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A4" w:rsidRPr="006B0528" w:rsidRDefault="006B0528" w:rsidP="002E6AAF">
      <w:pPr>
        <w:pStyle w:val="NoSpacing"/>
        <w:rPr>
          <w:rFonts w:asciiTheme="minorHAnsi" w:hAnsiTheme="minorHAnsi" w:cstheme="minorHAnsi"/>
          <w:color w:val="000000" w:themeColor="text1"/>
          <w:kern w:val="24"/>
          <w:sz w:val="28"/>
          <w:szCs w:val="28"/>
        </w:rPr>
      </w:pPr>
      <w:r>
        <w:rPr>
          <w:rFonts w:asciiTheme="minorHAnsi" w:hAnsiTheme="minorHAnsi" w:cstheme="minorHAnsi"/>
          <w:noProof/>
          <w:color w:val="000000" w:themeColor="text1"/>
          <w:kern w:val="24"/>
          <w:sz w:val="28"/>
          <w:szCs w:val="28"/>
        </w:rPr>
        <w:drawing>
          <wp:anchor distT="0" distB="0" distL="114300" distR="114300" simplePos="0" relativeHeight="251660288" behindDoc="0" locked="0" layoutInCell="1" allowOverlap="1">
            <wp:simplePos x="0" y="0"/>
            <wp:positionH relativeFrom="column">
              <wp:posOffset>-34113</wp:posOffset>
            </wp:positionH>
            <wp:positionV relativeFrom="paragraph">
              <wp:posOffset>-233916</wp:posOffset>
            </wp:positionV>
            <wp:extent cx="842187" cy="797442"/>
            <wp:effectExtent l="19050" t="0" r="0" b="0"/>
            <wp:wrapNone/>
            <wp:docPr id="8"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42187" cy="797442"/>
                    </a:xfrm>
                    <a:prstGeom prst="rect">
                      <a:avLst/>
                    </a:prstGeom>
                    <a:noFill/>
                    <a:ln w="9525">
                      <a:noFill/>
                      <a:miter lim="800000"/>
                      <a:headEnd/>
                      <a:tailEnd/>
                    </a:ln>
                  </pic:spPr>
                </pic:pic>
              </a:graphicData>
            </a:graphic>
          </wp:anchor>
        </w:drawing>
      </w:r>
      <w:r w:rsidR="005F4C9B">
        <w:rPr>
          <w:rFonts w:asciiTheme="minorHAnsi" w:hAnsiTheme="minorHAnsi" w:cstheme="minorHAnsi"/>
          <w:noProof/>
          <w:color w:val="000000" w:themeColor="text1"/>
          <w:kern w:val="24"/>
          <w:sz w:val="28"/>
          <w:szCs w:val="28"/>
          <w:lang w:eastAsia="zh-TW"/>
        </w:rPr>
        <w:pict>
          <v:shapetype id="_x0000_t202" coordsize="21600,21600" o:spt="202" path="m,l,21600r21600,l21600,xe">
            <v:stroke joinstyle="miter"/>
            <v:path gradientshapeok="t" o:connecttype="rect"/>
          </v:shapetype>
          <v:shape id="_x0000_s1026" type="#_x0000_t202" style="position:absolute;margin-left:64.05pt;margin-top:-17.8pt;width:397.2pt;height:61.2pt;z-index:251658240;mso-position-horizontal-relative:text;mso-position-vertical-relative:text;mso-width-relative:margin;mso-height-relative:margin" strokeweight="1.25pt">
            <v:textbox style="mso-next-textbox:#_x0000_s1026">
              <w:txbxContent>
                <w:p w:rsidR="00CF06A4" w:rsidRPr="004442AB" w:rsidRDefault="00CF06A4" w:rsidP="00CF06A4">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CF06A4" w:rsidRDefault="00CF06A4" w:rsidP="00824E85">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sidR="00824E85">
                    <w:rPr>
                      <w:rFonts w:asciiTheme="minorHAnsi" w:hAnsiTheme="minorHAnsi" w:cstheme="minorHAnsi"/>
                      <w:b/>
                      <w:sz w:val="32"/>
                      <w:szCs w:val="26"/>
                    </w:rPr>
                    <w:t>SAFETY TIPS FOR</w:t>
                  </w:r>
                </w:p>
                <w:p w:rsidR="00824E85" w:rsidRDefault="00824E85" w:rsidP="00824E85">
                  <w:pPr>
                    <w:pStyle w:val="NoSpacing"/>
                    <w:jc w:val="center"/>
                    <w:rPr>
                      <w:rFonts w:asciiTheme="minorHAnsi" w:hAnsiTheme="minorHAnsi" w:cstheme="minorHAnsi"/>
                      <w:b/>
                      <w:sz w:val="32"/>
                      <w:szCs w:val="26"/>
                    </w:rPr>
                  </w:pPr>
                  <w:r>
                    <w:rPr>
                      <w:rFonts w:asciiTheme="minorHAnsi" w:hAnsiTheme="minorHAnsi" w:cstheme="minorHAnsi"/>
                      <w:b/>
                      <w:sz w:val="32"/>
                      <w:szCs w:val="26"/>
                    </w:rPr>
                    <w:t>WOMEN IN CONSTRUCTION</w:t>
                  </w:r>
                </w:p>
                <w:p w:rsidR="00CF06A4" w:rsidRPr="00E13AFF" w:rsidRDefault="00CF06A4" w:rsidP="00CF06A4">
                  <w:pPr>
                    <w:pStyle w:val="NoSpacing"/>
                    <w:jc w:val="center"/>
                    <w:rPr>
                      <w:rFonts w:asciiTheme="minorHAnsi" w:hAnsiTheme="minorHAnsi" w:cstheme="minorHAnsi"/>
                      <w:b/>
                      <w:bCs/>
                      <w:szCs w:val="26"/>
                    </w:rPr>
                  </w:pPr>
                </w:p>
                <w:p w:rsidR="00CF06A4" w:rsidRDefault="00CF06A4" w:rsidP="00CF06A4">
                  <w:pPr>
                    <w:pStyle w:val="NoSpacing"/>
                    <w:jc w:val="center"/>
                  </w:pPr>
                </w:p>
              </w:txbxContent>
            </v:textbox>
          </v:shape>
        </w:pict>
      </w:r>
    </w:p>
    <w:p w:rsidR="00CF06A4" w:rsidRPr="006B0528" w:rsidRDefault="00CF06A4" w:rsidP="002E6AAF">
      <w:pPr>
        <w:pStyle w:val="NoSpacing"/>
        <w:rPr>
          <w:rFonts w:asciiTheme="minorHAnsi" w:hAnsiTheme="minorHAnsi" w:cstheme="minorHAnsi"/>
          <w:color w:val="000000" w:themeColor="text1"/>
          <w:kern w:val="24"/>
          <w:sz w:val="28"/>
          <w:szCs w:val="28"/>
        </w:rPr>
      </w:pPr>
    </w:p>
    <w:p w:rsidR="00CF06A4" w:rsidRPr="006B0528" w:rsidRDefault="00CF06A4" w:rsidP="002E6AAF">
      <w:pPr>
        <w:pStyle w:val="NoSpacing"/>
        <w:rPr>
          <w:rFonts w:asciiTheme="minorHAnsi" w:hAnsiTheme="minorHAnsi" w:cstheme="minorHAnsi"/>
          <w:color w:val="000000" w:themeColor="text1"/>
          <w:kern w:val="24"/>
          <w:sz w:val="28"/>
          <w:szCs w:val="28"/>
        </w:rPr>
      </w:pPr>
    </w:p>
    <w:p w:rsidR="002E6AAF" w:rsidRDefault="002E6AAF" w:rsidP="002E6AAF">
      <w:pPr>
        <w:pStyle w:val="NoSpacing"/>
        <w:rPr>
          <w:rFonts w:asciiTheme="minorHAnsi" w:hAnsiTheme="minorHAnsi" w:cstheme="minorHAnsi"/>
          <w:color w:val="000000" w:themeColor="text1"/>
          <w:kern w:val="24"/>
          <w:sz w:val="28"/>
          <w:szCs w:val="28"/>
        </w:rPr>
      </w:pPr>
    </w:p>
    <w:p w:rsidR="008A5E75" w:rsidRPr="008A5E75" w:rsidRDefault="008A5E75" w:rsidP="002E6AAF">
      <w:pPr>
        <w:pStyle w:val="NoSpacing"/>
        <w:rPr>
          <w:rFonts w:asciiTheme="minorHAnsi" w:hAnsiTheme="minorHAnsi" w:cstheme="minorHAnsi"/>
          <w:color w:val="000000" w:themeColor="text1"/>
          <w:kern w:val="24"/>
          <w:sz w:val="28"/>
          <w:szCs w:val="28"/>
        </w:rPr>
      </w:pPr>
    </w:p>
    <w:p w:rsidR="004F3147" w:rsidRPr="008A5E75" w:rsidRDefault="008A5E75" w:rsidP="004F3147">
      <w:pPr>
        <w:pStyle w:val="NoSpacing"/>
        <w:rPr>
          <w:rFonts w:asciiTheme="minorHAnsi" w:hAnsiTheme="minorHAnsi" w:cstheme="minorHAnsi"/>
        </w:rPr>
      </w:pPr>
      <w:r w:rsidRPr="008A5E75">
        <w:rPr>
          <w:rFonts w:asciiTheme="minorHAnsi" w:hAnsiTheme="minorHAnsi" w:cstheme="minorHAnsi"/>
        </w:rPr>
        <w:t>The American Society of Safety Engineers offers the following safety tips for women in construction:</w:t>
      </w:r>
    </w:p>
    <w:p w:rsidR="008A5E75" w:rsidRDefault="008A5E75" w:rsidP="004F3147">
      <w:pPr>
        <w:pStyle w:val="NoSpacing"/>
        <w:rPr>
          <w:rFonts w:asciiTheme="minorHAnsi" w:hAnsiTheme="minorHAnsi" w:cstheme="minorHAnsi"/>
        </w:rPr>
      </w:pPr>
    </w:p>
    <w:p w:rsidR="00824E85" w:rsidRDefault="00824E85" w:rsidP="008A5E75">
      <w:pPr>
        <w:pStyle w:val="NoSpacing"/>
        <w:numPr>
          <w:ilvl w:val="0"/>
          <w:numId w:val="20"/>
        </w:numPr>
        <w:rPr>
          <w:rFonts w:asciiTheme="minorHAnsi" w:hAnsiTheme="minorHAnsi" w:cstheme="minorHAnsi"/>
        </w:rPr>
      </w:pPr>
      <w:r w:rsidRPr="008A5E75">
        <w:rPr>
          <w:rFonts w:asciiTheme="minorHAnsi" w:hAnsiTheme="minorHAnsi" w:cstheme="minorHAnsi"/>
        </w:rPr>
        <w:t>Always wear the correct size and type of PPE. Equipment that does not fit properly</w:t>
      </w:r>
      <w:r w:rsidR="00971370">
        <w:rPr>
          <w:rFonts w:asciiTheme="minorHAnsi" w:hAnsiTheme="minorHAnsi" w:cstheme="minorHAnsi"/>
        </w:rPr>
        <w:t>,</w:t>
      </w:r>
      <w:r w:rsidRPr="008A5E75">
        <w:rPr>
          <w:rFonts w:asciiTheme="minorHAnsi" w:hAnsiTheme="minorHAnsi" w:cstheme="minorHAnsi"/>
        </w:rPr>
        <w:t xml:space="preserve"> or is not used in the correct manner</w:t>
      </w:r>
      <w:r w:rsidR="00971370">
        <w:rPr>
          <w:rFonts w:asciiTheme="minorHAnsi" w:hAnsiTheme="minorHAnsi" w:cstheme="minorHAnsi"/>
        </w:rPr>
        <w:t>,</w:t>
      </w:r>
      <w:r w:rsidRPr="008A5E75">
        <w:rPr>
          <w:rFonts w:asciiTheme="minorHAnsi" w:hAnsiTheme="minorHAnsi" w:cstheme="minorHAnsi"/>
        </w:rPr>
        <w:t xml:space="preserve"> can further expose workers to hazardous conditions. This includes</w:t>
      </w:r>
      <w:r w:rsidRPr="004F3147">
        <w:rPr>
          <w:rFonts w:asciiTheme="minorHAnsi" w:hAnsiTheme="minorHAnsi" w:cstheme="minorHAnsi"/>
        </w:rPr>
        <w:t xml:space="preserve"> breathing apparatus, hardhats, hand protection and </w:t>
      </w:r>
      <w:r w:rsidR="00971370">
        <w:rPr>
          <w:rFonts w:asciiTheme="minorHAnsi" w:hAnsiTheme="minorHAnsi" w:cstheme="minorHAnsi"/>
        </w:rPr>
        <w:t>other</w:t>
      </w:r>
      <w:r w:rsidRPr="004F3147">
        <w:rPr>
          <w:rFonts w:asciiTheme="minorHAnsi" w:hAnsiTheme="minorHAnsi" w:cstheme="minorHAnsi"/>
        </w:rPr>
        <w:t xml:space="preserve"> equipment depending on the potential workplace hazards. </w:t>
      </w:r>
    </w:p>
    <w:p w:rsidR="008A5E75" w:rsidRPr="004F3147"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For heavy lifting jobs, look for ways to make the lift require less force</w:t>
      </w:r>
      <w:r w:rsidR="00971370">
        <w:rPr>
          <w:rFonts w:asciiTheme="minorHAnsi" w:hAnsiTheme="minorHAnsi" w:cstheme="minorHAnsi"/>
        </w:rPr>
        <w:t>,</w:t>
      </w:r>
      <w:r w:rsidRPr="004F3147">
        <w:rPr>
          <w:rFonts w:asciiTheme="minorHAnsi" w:hAnsiTheme="minorHAnsi" w:cstheme="minorHAnsi"/>
        </w:rPr>
        <w:t xml:space="preserve"> such as using leverage or breaking the load into smaller piles or bundles.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PPE should not be the only equipment that fits properly</w:t>
      </w:r>
      <w:r w:rsidR="00971370">
        <w:rPr>
          <w:rFonts w:asciiTheme="minorHAnsi" w:hAnsiTheme="minorHAnsi" w:cstheme="minorHAnsi"/>
        </w:rPr>
        <w:t xml:space="preserve">.  Construction tools, such as </w:t>
      </w:r>
      <w:r w:rsidRPr="004F3147">
        <w:rPr>
          <w:rFonts w:asciiTheme="minorHAnsi" w:hAnsiTheme="minorHAnsi" w:cstheme="minorHAnsi"/>
        </w:rPr>
        <w:t>hammers</w:t>
      </w:r>
      <w:r w:rsidR="00971370">
        <w:rPr>
          <w:rFonts w:asciiTheme="minorHAnsi" w:hAnsiTheme="minorHAnsi" w:cstheme="minorHAnsi"/>
        </w:rPr>
        <w:t xml:space="preserve">, </w:t>
      </w:r>
      <w:r w:rsidRPr="004F3147">
        <w:rPr>
          <w:rFonts w:asciiTheme="minorHAnsi" w:hAnsiTheme="minorHAnsi" w:cstheme="minorHAnsi"/>
        </w:rPr>
        <w:t xml:space="preserve">are made for different-sized workers, such as those with smaller hands. Remember that equipment is sized differently to better suit a worker, be it a male or female.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Find a healthy way to manage workplace stress. If one encounters hostility or harassment, it is important to report them to upper management and human resources. </w:t>
      </w:r>
    </w:p>
    <w:p w:rsidR="008A5E75" w:rsidRDefault="008A5E75" w:rsidP="008A5E75">
      <w:pPr>
        <w:pStyle w:val="NoSpacing"/>
        <w:ind w:left="360"/>
        <w:rPr>
          <w:rFonts w:asciiTheme="minorHAnsi" w:hAnsiTheme="minorHAnsi" w:cstheme="minorHAnsi"/>
        </w:rPr>
      </w:pPr>
    </w:p>
    <w:p w:rsidR="008A5E75"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Maintain your visibility at a construction site by wearing a reflective/bright vest. </w:t>
      </w:r>
    </w:p>
    <w:p w:rsidR="008A5E75" w:rsidRDefault="008A5E75" w:rsidP="00971370">
      <w:pPr>
        <w:pStyle w:val="NoSpacing"/>
      </w:pPr>
    </w:p>
    <w:p w:rsidR="008A5E75" w:rsidRPr="008A5E75" w:rsidRDefault="00971370" w:rsidP="008A5E75">
      <w:pPr>
        <w:pStyle w:val="NoSpacing"/>
        <w:numPr>
          <w:ilvl w:val="0"/>
          <w:numId w:val="20"/>
        </w:numPr>
        <w:rPr>
          <w:rFonts w:asciiTheme="minorHAnsi" w:hAnsiTheme="minorHAnsi" w:cstheme="minorHAnsi"/>
        </w:rPr>
      </w:pPr>
      <w:proofErr w:type="gramStart"/>
      <w:r w:rsidRPr="004F3147">
        <w:rPr>
          <w:rFonts w:asciiTheme="minorHAnsi" w:hAnsiTheme="minorHAnsi" w:cstheme="minorHAnsi"/>
        </w:rPr>
        <w:t>Individuals</w:t>
      </w:r>
      <w:proofErr w:type="gramEnd"/>
      <w:r w:rsidR="00824E85" w:rsidRPr="004F3147">
        <w:rPr>
          <w:rFonts w:asciiTheme="minorHAnsi" w:hAnsiTheme="minorHAnsi" w:cstheme="minorHAnsi"/>
        </w:rPr>
        <w:t xml:space="preserve"> smaller in size may not be as visible to other workers, such as those operating heavy machinery and vehicles. Wearing bright</w:t>
      </w:r>
      <w:r>
        <w:rPr>
          <w:rFonts w:asciiTheme="minorHAnsi" w:hAnsiTheme="minorHAnsi" w:cstheme="minorHAnsi"/>
        </w:rPr>
        <w:t>,</w:t>
      </w:r>
      <w:r w:rsidR="00824E85" w:rsidRPr="004F3147">
        <w:rPr>
          <w:rFonts w:asciiTheme="minorHAnsi" w:hAnsiTheme="minorHAnsi" w:cstheme="minorHAnsi"/>
        </w:rPr>
        <w:t xml:space="preserve"> visible vests over existing clothing can help increase visibility during adverse weather conditions such as fog or snow, as well as dusk, pre-dawn or other low visibility conditions, especially for flaggers at a work zone. </w:t>
      </w:r>
    </w:p>
    <w:p w:rsidR="008A5E75" w:rsidRPr="004F3147"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Participate in any available training. Don't be afraid to ask questions and learn as much </w:t>
      </w:r>
      <w:r w:rsidR="00971370" w:rsidRPr="004F3147">
        <w:rPr>
          <w:rFonts w:asciiTheme="minorHAnsi" w:hAnsiTheme="minorHAnsi" w:cstheme="minorHAnsi"/>
        </w:rPr>
        <w:t xml:space="preserve">as possible </w:t>
      </w:r>
      <w:r w:rsidRPr="004F3147">
        <w:rPr>
          <w:rFonts w:asciiTheme="minorHAnsi" w:hAnsiTheme="minorHAnsi" w:cstheme="minorHAnsi"/>
        </w:rPr>
        <w:t xml:space="preserve">from the instructors.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Always wash your hands after working. If hand-washing facilities are not available, carry sanitizing wipes.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Drink plenty of fluids to avoid dehydration. Working in summer heat or around equipment that emits high levels of heat can increase the need for water/fluids. </w:t>
      </w:r>
    </w:p>
    <w:p w:rsidR="008A5E75" w:rsidRDefault="008A5E75" w:rsidP="008A5E75">
      <w:pPr>
        <w:pStyle w:val="NoSpacing"/>
        <w:ind w:left="720"/>
        <w:rPr>
          <w:rFonts w:asciiTheme="minorHAnsi" w:hAnsiTheme="minorHAnsi" w:cstheme="minorHAnsi"/>
        </w:rPr>
      </w:pPr>
    </w:p>
    <w:p w:rsidR="008A5E75" w:rsidRDefault="008A5E75" w:rsidP="008A5E75">
      <w:pPr>
        <w:pStyle w:val="NoSpacing"/>
        <w:ind w:left="720"/>
        <w:rPr>
          <w:rFonts w:asciiTheme="minorHAnsi" w:hAnsiTheme="minorHAnsi" w:cstheme="minorHAnsi"/>
        </w:rPr>
      </w:pPr>
    </w:p>
    <w:p w:rsidR="008A5E75" w:rsidRDefault="008A5E75" w:rsidP="008A5E75">
      <w:pPr>
        <w:pStyle w:val="NoSpacing"/>
        <w:ind w:left="720"/>
        <w:rPr>
          <w:rFonts w:asciiTheme="minorHAnsi" w:hAnsiTheme="minorHAnsi" w:cstheme="minorHAnsi"/>
        </w:rPr>
      </w:pP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Women working in construction need proper bathroom facilities, just as their fellow male workers. If conditions are not sanitary, women may consider bringing their own supply of sanitizing wipes, hand soap, etc.</w:t>
      </w:r>
      <w:r w:rsidR="00971370">
        <w:rPr>
          <w:rFonts w:asciiTheme="minorHAnsi" w:hAnsiTheme="minorHAnsi" w:cstheme="minorHAnsi"/>
        </w:rPr>
        <w:t>,</w:t>
      </w:r>
      <w:r w:rsidRPr="004F3147">
        <w:rPr>
          <w:rFonts w:asciiTheme="minorHAnsi" w:hAnsiTheme="minorHAnsi" w:cstheme="minorHAnsi"/>
        </w:rPr>
        <w:t xml:space="preserve"> and in some cases a small portable toilet. Remember it is unhealthy to hold off from using bathroom </w:t>
      </w:r>
      <w:proofErr w:type="gramStart"/>
      <w:r w:rsidRPr="004F3147">
        <w:rPr>
          <w:rFonts w:asciiTheme="minorHAnsi" w:hAnsiTheme="minorHAnsi" w:cstheme="minorHAnsi"/>
        </w:rPr>
        <w:t>facilities,</w:t>
      </w:r>
      <w:proofErr w:type="gramEnd"/>
      <w:r w:rsidRPr="004F3147">
        <w:rPr>
          <w:rFonts w:asciiTheme="minorHAnsi" w:hAnsiTheme="minorHAnsi" w:cstheme="minorHAnsi"/>
        </w:rPr>
        <w:t xml:space="preserve"> </w:t>
      </w:r>
      <w:r w:rsidR="00971370">
        <w:rPr>
          <w:rFonts w:asciiTheme="minorHAnsi" w:hAnsiTheme="minorHAnsi" w:cstheme="minorHAnsi"/>
        </w:rPr>
        <w:t xml:space="preserve">it </w:t>
      </w:r>
      <w:r w:rsidRPr="004F3147">
        <w:rPr>
          <w:rFonts w:asciiTheme="minorHAnsi" w:hAnsiTheme="minorHAnsi" w:cstheme="minorHAnsi"/>
        </w:rPr>
        <w:t xml:space="preserve">can lead to infections or other health problems.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Th</w:t>
      </w:r>
      <w:r w:rsidR="00971370">
        <w:rPr>
          <w:rFonts w:asciiTheme="minorHAnsi" w:hAnsiTheme="minorHAnsi" w:cstheme="minorHAnsi"/>
        </w:rPr>
        <w:t>e</w:t>
      </w:r>
      <w:r w:rsidRPr="004F3147">
        <w:rPr>
          <w:rFonts w:asciiTheme="minorHAnsi" w:hAnsiTheme="minorHAnsi" w:cstheme="minorHAnsi"/>
        </w:rPr>
        <w:t xml:space="preserve"> need for sanitary conditions is even greater for pregnant workers due to the threat of infection and an increased need of bathroom facilities. </w:t>
      </w:r>
      <w:r w:rsidR="00971370">
        <w:rPr>
          <w:rFonts w:asciiTheme="minorHAnsi" w:hAnsiTheme="minorHAnsi" w:cstheme="minorHAnsi"/>
        </w:rPr>
        <w:t>Proper h</w:t>
      </w:r>
      <w:r w:rsidRPr="004F3147">
        <w:rPr>
          <w:rFonts w:asciiTheme="minorHAnsi" w:hAnsiTheme="minorHAnsi" w:cstheme="minorHAnsi"/>
        </w:rPr>
        <w:t xml:space="preserve">ydration and taking rest breaks is important. Report pregnancies to company medical personnel as soon as possible.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 xml:space="preserve">Keep a change of clothes (and shoes) in your vehicle. </w:t>
      </w:r>
    </w:p>
    <w:p w:rsidR="008A5E75" w:rsidRDefault="008A5E75" w:rsidP="008A5E75">
      <w:pPr>
        <w:pStyle w:val="NoSpacing"/>
        <w:ind w:left="720"/>
        <w:rPr>
          <w:rFonts w:asciiTheme="minorHAnsi" w:hAnsiTheme="minorHAnsi" w:cstheme="minorHAnsi"/>
        </w:rPr>
      </w:pPr>
    </w:p>
    <w:p w:rsidR="00824E85" w:rsidRPr="004F3147" w:rsidRDefault="00971370" w:rsidP="008A5E75">
      <w:pPr>
        <w:pStyle w:val="NoSpacing"/>
        <w:numPr>
          <w:ilvl w:val="0"/>
          <w:numId w:val="20"/>
        </w:numPr>
        <w:rPr>
          <w:rFonts w:asciiTheme="minorHAnsi" w:hAnsiTheme="minorHAnsi" w:cstheme="minorHAnsi"/>
        </w:rPr>
      </w:pPr>
      <w:r>
        <w:rPr>
          <w:rFonts w:asciiTheme="minorHAnsi" w:hAnsiTheme="minorHAnsi" w:cstheme="minorHAnsi"/>
        </w:rPr>
        <w:t>T</w:t>
      </w:r>
      <w:r w:rsidR="00824E85" w:rsidRPr="004F3147">
        <w:rPr>
          <w:rFonts w:asciiTheme="minorHAnsi" w:hAnsiTheme="minorHAnsi" w:cstheme="minorHAnsi"/>
        </w:rPr>
        <w:t>ake responsibility for your own safety and health, even while expecting your employer, union</w:t>
      </w:r>
      <w:r>
        <w:rPr>
          <w:rFonts w:asciiTheme="minorHAnsi" w:hAnsiTheme="minorHAnsi" w:cstheme="minorHAnsi"/>
        </w:rPr>
        <w:t>,</w:t>
      </w:r>
      <w:r w:rsidR="00824E85" w:rsidRPr="004F3147">
        <w:rPr>
          <w:rFonts w:asciiTheme="minorHAnsi" w:hAnsiTheme="minorHAnsi" w:cstheme="minorHAnsi"/>
        </w:rPr>
        <w:t xml:space="preserve"> or apprenticeship program to do their part. </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Be familiar with OSHA requirements</w:t>
      </w:r>
      <w:r w:rsidR="00971370">
        <w:rPr>
          <w:rFonts w:asciiTheme="minorHAnsi" w:hAnsiTheme="minorHAnsi" w:cstheme="minorHAnsi"/>
        </w:rPr>
        <w:t xml:space="preserve"> and </w:t>
      </w:r>
      <w:r w:rsidRPr="004F3147">
        <w:rPr>
          <w:rFonts w:asciiTheme="minorHAnsi" w:hAnsiTheme="minorHAnsi" w:cstheme="minorHAnsi"/>
        </w:rPr>
        <w:t>your compa</w:t>
      </w:r>
      <w:r w:rsidR="00971370">
        <w:rPr>
          <w:rFonts w:asciiTheme="minorHAnsi" w:hAnsiTheme="minorHAnsi" w:cstheme="minorHAnsi"/>
        </w:rPr>
        <w:t>ny’s health and safety policies.</w:t>
      </w:r>
    </w:p>
    <w:p w:rsidR="008A5E75" w:rsidRDefault="008A5E75" w:rsidP="008A5E75">
      <w:pPr>
        <w:pStyle w:val="NoSpacing"/>
        <w:ind w:left="720"/>
        <w:rPr>
          <w:rFonts w:asciiTheme="minorHAnsi" w:hAnsiTheme="minorHAnsi" w:cstheme="minorHAnsi"/>
        </w:rPr>
      </w:pPr>
    </w:p>
    <w:p w:rsidR="00824E85" w:rsidRPr="004F3147" w:rsidRDefault="00824E85" w:rsidP="008A5E75">
      <w:pPr>
        <w:pStyle w:val="NoSpacing"/>
        <w:numPr>
          <w:ilvl w:val="0"/>
          <w:numId w:val="20"/>
        </w:numPr>
        <w:rPr>
          <w:rFonts w:asciiTheme="minorHAnsi" w:hAnsiTheme="minorHAnsi" w:cstheme="minorHAnsi"/>
        </w:rPr>
      </w:pPr>
      <w:r w:rsidRPr="004F3147">
        <w:rPr>
          <w:rFonts w:asciiTheme="minorHAnsi" w:hAnsiTheme="minorHAnsi" w:cstheme="minorHAnsi"/>
        </w:rPr>
        <w:t>Be pro-active in collaborating with</w:t>
      </w:r>
      <w:r w:rsidR="00971370">
        <w:rPr>
          <w:rFonts w:asciiTheme="minorHAnsi" w:hAnsiTheme="minorHAnsi" w:cstheme="minorHAnsi"/>
        </w:rPr>
        <w:t xml:space="preserve"> your</w:t>
      </w:r>
      <w:r w:rsidRPr="004F3147">
        <w:rPr>
          <w:rFonts w:asciiTheme="minorHAnsi" w:hAnsiTheme="minorHAnsi" w:cstheme="minorHAnsi"/>
        </w:rPr>
        <w:t xml:space="preserve"> employer and </w:t>
      </w:r>
      <w:r w:rsidR="00971370">
        <w:rPr>
          <w:rFonts w:asciiTheme="minorHAnsi" w:hAnsiTheme="minorHAnsi" w:cstheme="minorHAnsi"/>
        </w:rPr>
        <w:t xml:space="preserve">your </w:t>
      </w:r>
      <w:r w:rsidRPr="004F3147">
        <w:rPr>
          <w:rFonts w:asciiTheme="minorHAnsi" w:hAnsiTheme="minorHAnsi" w:cstheme="minorHAnsi"/>
        </w:rPr>
        <w:t>union on making the workplace safe and healthy for all workers</w:t>
      </w:r>
      <w:r w:rsidR="00971370">
        <w:rPr>
          <w:rFonts w:asciiTheme="minorHAnsi" w:hAnsiTheme="minorHAnsi" w:cstheme="minorHAnsi"/>
        </w:rPr>
        <w:t>.</w:t>
      </w:r>
      <w:r w:rsidRPr="004F3147">
        <w:rPr>
          <w:rFonts w:asciiTheme="minorHAnsi" w:hAnsiTheme="minorHAnsi" w:cstheme="minorHAnsi"/>
        </w:rPr>
        <w:t xml:space="preserve"> </w:t>
      </w:r>
    </w:p>
    <w:p w:rsidR="008A5E75" w:rsidRDefault="008A5E75" w:rsidP="008A5E75">
      <w:pPr>
        <w:pStyle w:val="NoSpacing"/>
        <w:ind w:left="720"/>
        <w:rPr>
          <w:rFonts w:asciiTheme="minorHAnsi" w:hAnsiTheme="minorHAnsi" w:cstheme="minorHAnsi"/>
        </w:rPr>
      </w:pPr>
    </w:p>
    <w:p w:rsidR="00824E85" w:rsidRPr="004F3147" w:rsidRDefault="00824E85" w:rsidP="004F3147">
      <w:pPr>
        <w:pStyle w:val="NoSpacing"/>
        <w:rPr>
          <w:rFonts w:asciiTheme="minorHAnsi" w:hAnsiTheme="minorHAnsi" w:cstheme="minorHAnsi"/>
        </w:rPr>
      </w:pPr>
    </w:p>
    <w:p w:rsidR="005F4430" w:rsidRPr="004F3147" w:rsidRDefault="005F4430" w:rsidP="004F3147">
      <w:pPr>
        <w:pStyle w:val="NoSpacing"/>
        <w:rPr>
          <w:rFonts w:asciiTheme="minorHAnsi" w:hAnsiTheme="minorHAnsi" w:cstheme="minorHAnsi"/>
        </w:rPr>
      </w:pPr>
    </w:p>
    <w:sectPr w:rsidR="005F4430" w:rsidRPr="004F3147" w:rsidSect="00156C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6B" w:rsidRDefault="00DF606B" w:rsidP="00CF06A4">
      <w:pPr>
        <w:spacing w:after="0" w:line="240" w:lineRule="auto"/>
      </w:pPr>
      <w:r>
        <w:separator/>
      </w:r>
    </w:p>
  </w:endnote>
  <w:endnote w:type="continuationSeparator" w:id="0">
    <w:p w:rsidR="00DF606B" w:rsidRDefault="00DF606B" w:rsidP="00C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65" w:rsidRPr="002E2A3C" w:rsidRDefault="001C5565" w:rsidP="001C5565">
    <w:pPr>
      <w:pStyle w:val="Footer"/>
      <w:jc w:val="right"/>
      <w:rPr>
        <w:rFonts w:asciiTheme="minorHAnsi" w:hAnsiTheme="minorHAnsi" w:cstheme="minorHAnsi"/>
        <w:b/>
        <w:sz w:val="18"/>
      </w:rPr>
    </w:pPr>
    <w:r w:rsidRPr="002E2A3C">
      <w:rPr>
        <w:rFonts w:asciiTheme="minorHAnsi" w:hAnsiTheme="minorHAnsi" w:cstheme="minorHAnsi"/>
        <w:b/>
        <w:sz w:val="18"/>
      </w:rPr>
      <w:t>Wider Opportunities For Women</w:t>
    </w:r>
  </w:p>
  <w:p w:rsidR="00CF06A4" w:rsidRPr="001C5565" w:rsidRDefault="001C5565" w:rsidP="001C5565">
    <w:pPr>
      <w:pStyle w:val="Footer"/>
      <w:jc w:val="right"/>
      <w:rPr>
        <w:rFonts w:asciiTheme="minorHAnsi" w:hAnsiTheme="minorHAnsi" w:cstheme="minorHAnsi"/>
        <w:sz w:val="18"/>
      </w:rPr>
    </w:pPr>
    <w:r>
      <w:rPr>
        <w:rFonts w:asciiTheme="minorHAnsi" w:hAnsiTheme="minorHAnsi" w:cstheme="minorHAnsi"/>
        <w:sz w:val="18"/>
      </w:rPr>
      <w:t>Health &amp; Safety of Women in Construction (HASWIC)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6B" w:rsidRDefault="00DF606B" w:rsidP="00CF06A4">
      <w:pPr>
        <w:spacing w:after="0" w:line="240" w:lineRule="auto"/>
      </w:pPr>
      <w:r>
        <w:separator/>
      </w:r>
    </w:p>
  </w:footnote>
  <w:footnote w:type="continuationSeparator" w:id="0">
    <w:p w:rsidR="00DF606B" w:rsidRDefault="00DF606B" w:rsidP="00C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5FB"/>
    <w:multiLevelType w:val="hybridMultilevel"/>
    <w:tmpl w:val="74F2C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77CFA"/>
    <w:multiLevelType w:val="hybridMultilevel"/>
    <w:tmpl w:val="45287006"/>
    <w:lvl w:ilvl="0" w:tplc="04090017">
      <w:start w:val="1"/>
      <w:numFmt w:val="lowerLetter"/>
      <w:lvlText w:val="%1)"/>
      <w:lvlJc w:val="left"/>
      <w:pPr>
        <w:tabs>
          <w:tab w:val="num" w:pos="1440"/>
        </w:tabs>
        <w:ind w:left="1440" w:hanging="360"/>
      </w:pPr>
    </w:lvl>
    <w:lvl w:ilvl="1" w:tplc="2BCA513C">
      <w:start w:val="6"/>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B969EC"/>
    <w:multiLevelType w:val="hybridMultilevel"/>
    <w:tmpl w:val="9F64262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DB8334B"/>
    <w:multiLevelType w:val="hybridMultilevel"/>
    <w:tmpl w:val="EAEAC2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997524"/>
    <w:multiLevelType w:val="hybridMultilevel"/>
    <w:tmpl w:val="52ECA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947D87"/>
    <w:multiLevelType w:val="hybridMultilevel"/>
    <w:tmpl w:val="FC528F58"/>
    <w:lvl w:ilvl="0" w:tplc="C932057E">
      <w:start w:val="1"/>
      <w:numFmt w:val="decimal"/>
      <w:lvlText w:val="%1."/>
      <w:lvlJc w:val="left"/>
      <w:pPr>
        <w:tabs>
          <w:tab w:val="num" w:pos="720"/>
        </w:tabs>
        <w:ind w:left="720" w:hanging="360"/>
      </w:pPr>
    </w:lvl>
    <w:lvl w:ilvl="1" w:tplc="089497AE" w:tentative="1">
      <w:start w:val="1"/>
      <w:numFmt w:val="decimal"/>
      <w:lvlText w:val="%2."/>
      <w:lvlJc w:val="left"/>
      <w:pPr>
        <w:tabs>
          <w:tab w:val="num" w:pos="1440"/>
        </w:tabs>
        <w:ind w:left="1440" w:hanging="360"/>
      </w:pPr>
    </w:lvl>
    <w:lvl w:ilvl="2" w:tplc="9CA040EC" w:tentative="1">
      <w:start w:val="1"/>
      <w:numFmt w:val="decimal"/>
      <w:lvlText w:val="%3."/>
      <w:lvlJc w:val="left"/>
      <w:pPr>
        <w:tabs>
          <w:tab w:val="num" w:pos="2160"/>
        </w:tabs>
        <w:ind w:left="2160" w:hanging="360"/>
      </w:pPr>
    </w:lvl>
    <w:lvl w:ilvl="3" w:tplc="1014378A" w:tentative="1">
      <w:start w:val="1"/>
      <w:numFmt w:val="decimal"/>
      <w:lvlText w:val="%4."/>
      <w:lvlJc w:val="left"/>
      <w:pPr>
        <w:tabs>
          <w:tab w:val="num" w:pos="2880"/>
        </w:tabs>
        <w:ind w:left="2880" w:hanging="360"/>
      </w:pPr>
    </w:lvl>
    <w:lvl w:ilvl="4" w:tplc="15A6E15A" w:tentative="1">
      <w:start w:val="1"/>
      <w:numFmt w:val="decimal"/>
      <w:lvlText w:val="%5."/>
      <w:lvlJc w:val="left"/>
      <w:pPr>
        <w:tabs>
          <w:tab w:val="num" w:pos="3600"/>
        </w:tabs>
        <w:ind w:left="3600" w:hanging="360"/>
      </w:pPr>
    </w:lvl>
    <w:lvl w:ilvl="5" w:tplc="CEAE6140" w:tentative="1">
      <w:start w:val="1"/>
      <w:numFmt w:val="decimal"/>
      <w:lvlText w:val="%6."/>
      <w:lvlJc w:val="left"/>
      <w:pPr>
        <w:tabs>
          <w:tab w:val="num" w:pos="4320"/>
        </w:tabs>
        <w:ind w:left="4320" w:hanging="360"/>
      </w:pPr>
    </w:lvl>
    <w:lvl w:ilvl="6" w:tplc="4710A7DC" w:tentative="1">
      <w:start w:val="1"/>
      <w:numFmt w:val="decimal"/>
      <w:lvlText w:val="%7."/>
      <w:lvlJc w:val="left"/>
      <w:pPr>
        <w:tabs>
          <w:tab w:val="num" w:pos="5040"/>
        </w:tabs>
        <w:ind w:left="5040" w:hanging="360"/>
      </w:pPr>
    </w:lvl>
    <w:lvl w:ilvl="7" w:tplc="2AE6085A" w:tentative="1">
      <w:start w:val="1"/>
      <w:numFmt w:val="decimal"/>
      <w:lvlText w:val="%8."/>
      <w:lvlJc w:val="left"/>
      <w:pPr>
        <w:tabs>
          <w:tab w:val="num" w:pos="5760"/>
        </w:tabs>
        <w:ind w:left="5760" w:hanging="360"/>
      </w:pPr>
    </w:lvl>
    <w:lvl w:ilvl="8" w:tplc="E79CF5E4" w:tentative="1">
      <w:start w:val="1"/>
      <w:numFmt w:val="decimal"/>
      <w:lvlText w:val="%9."/>
      <w:lvlJc w:val="left"/>
      <w:pPr>
        <w:tabs>
          <w:tab w:val="num" w:pos="6480"/>
        </w:tabs>
        <w:ind w:left="6480" w:hanging="360"/>
      </w:pPr>
    </w:lvl>
  </w:abstractNum>
  <w:abstractNum w:abstractNumId="6">
    <w:nsid w:val="382A55F8"/>
    <w:multiLevelType w:val="hybridMultilevel"/>
    <w:tmpl w:val="C3727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786D75"/>
    <w:multiLevelType w:val="hybridMultilevel"/>
    <w:tmpl w:val="CB5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D65CE"/>
    <w:multiLevelType w:val="hybridMultilevel"/>
    <w:tmpl w:val="A086C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014F34"/>
    <w:multiLevelType w:val="hybridMultilevel"/>
    <w:tmpl w:val="184EC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E0F52"/>
    <w:multiLevelType w:val="hybridMultilevel"/>
    <w:tmpl w:val="BF2CB6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B6EAF"/>
    <w:multiLevelType w:val="hybridMultilevel"/>
    <w:tmpl w:val="17F8E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030CD6"/>
    <w:multiLevelType w:val="hybridMultilevel"/>
    <w:tmpl w:val="41385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334308"/>
    <w:multiLevelType w:val="hybridMultilevel"/>
    <w:tmpl w:val="AFE0A0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9F823F4"/>
    <w:multiLevelType w:val="hybridMultilevel"/>
    <w:tmpl w:val="E5603E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D4249BC"/>
    <w:multiLevelType w:val="hybridMultilevel"/>
    <w:tmpl w:val="0E4E1D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09C7228"/>
    <w:multiLevelType w:val="hybridMultilevel"/>
    <w:tmpl w:val="929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32B8A"/>
    <w:multiLevelType w:val="hybridMultilevel"/>
    <w:tmpl w:val="57C8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B7DD9"/>
    <w:multiLevelType w:val="hybridMultilevel"/>
    <w:tmpl w:val="86BA0F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E96050B"/>
    <w:multiLevelType w:val="hybridMultilevel"/>
    <w:tmpl w:val="6F883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3"/>
  </w:num>
  <w:num w:numId="4">
    <w:abstractNumId w:val="14"/>
  </w:num>
  <w:num w:numId="5">
    <w:abstractNumId w:val="1"/>
  </w:num>
  <w:num w:numId="6">
    <w:abstractNumId w:val="15"/>
  </w:num>
  <w:num w:numId="7">
    <w:abstractNumId w:val="18"/>
  </w:num>
  <w:num w:numId="8">
    <w:abstractNumId w:val="2"/>
  </w:num>
  <w:num w:numId="9">
    <w:abstractNumId w:val="10"/>
  </w:num>
  <w:num w:numId="10">
    <w:abstractNumId w:val="17"/>
  </w:num>
  <w:num w:numId="11">
    <w:abstractNumId w:val="9"/>
  </w:num>
  <w:num w:numId="12">
    <w:abstractNumId w:val="6"/>
  </w:num>
  <w:num w:numId="13">
    <w:abstractNumId w:val="19"/>
  </w:num>
  <w:num w:numId="14">
    <w:abstractNumId w:val="4"/>
  </w:num>
  <w:num w:numId="15">
    <w:abstractNumId w:val="8"/>
  </w:num>
  <w:num w:numId="16">
    <w:abstractNumId w:val="11"/>
  </w:num>
  <w:num w:numId="17">
    <w:abstractNumId w:val="3"/>
  </w:num>
  <w:num w:numId="18">
    <w:abstractNumId w:val="12"/>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F06A4"/>
    <w:rsid w:val="00062755"/>
    <w:rsid w:val="00156CA5"/>
    <w:rsid w:val="001C5565"/>
    <w:rsid w:val="002E6AAF"/>
    <w:rsid w:val="003372FD"/>
    <w:rsid w:val="003C05F1"/>
    <w:rsid w:val="004638BE"/>
    <w:rsid w:val="004F3147"/>
    <w:rsid w:val="005F4430"/>
    <w:rsid w:val="005F4C9B"/>
    <w:rsid w:val="006666CF"/>
    <w:rsid w:val="006B0528"/>
    <w:rsid w:val="0073350B"/>
    <w:rsid w:val="007449EE"/>
    <w:rsid w:val="007D2034"/>
    <w:rsid w:val="00820D56"/>
    <w:rsid w:val="00824E85"/>
    <w:rsid w:val="008A5E75"/>
    <w:rsid w:val="00971370"/>
    <w:rsid w:val="009A7CBF"/>
    <w:rsid w:val="00A120DF"/>
    <w:rsid w:val="00A47905"/>
    <w:rsid w:val="00AC72E2"/>
    <w:rsid w:val="00C84E74"/>
    <w:rsid w:val="00CF06A4"/>
    <w:rsid w:val="00D05F97"/>
    <w:rsid w:val="00DD3E28"/>
    <w:rsid w:val="00DE7615"/>
    <w:rsid w:val="00DF606B"/>
    <w:rsid w:val="00EC0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6A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F06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F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6A4"/>
    <w:rPr>
      <w:rFonts w:ascii="Calibri" w:eastAsia="Calibri" w:hAnsi="Calibri" w:cs="Times New Roman"/>
    </w:rPr>
  </w:style>
  <w:style w:type="paragraph" w:styleId="Footer">
    <w:name w:val="footer"/>
    <w:basedOn w:val="Normal"/>
    <w:link w:val="FooterChar"/>
    <w:uiPriority w:val="99"/>
    <w:unhideWhenUsed/>
    <w:rsid w:val="00CF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A4"/>
    <w:rPr>
      <w:rFonts w:ascii="Calibri" w:eastAsia="Calibri" w:hAnsi="Calibri" w:cs="Times New Roman"/>
    </w:rPr>
  </w:style>
  <w:style w:type="paragraph" w:styleId="ListParagraph">
    <w:name w:val="List Paragraph"/>
    <w:basedOn w:val="Normal"/>
    <w:uiPriority w:val="34"/>
    <w:qFormat/>
    <w:rsid w:val="00CF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2012-10-25T14:13:00Z</dcterms:created>
  <dcterms:modified xsi:type="dcterms:W3CDTF">2012-10-25T14:13:00Z</dcterms:modified>
</cp:coreProperties>
</file>